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012d1_6k.htm"/>
      <w:bookmarkStart w:id="1" w:name="kstm262701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28" w:type="dxa"/>
          <w:right w:w="0" w:type="dxa"/>
        </w:tblCellMar>
      </w:tblPr>
      <w:tblGrid>
        <w:gridCol w:w="995"/>
        <w:gridCol w:w="60"/>
        <w:gridCol w:w="479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7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701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7012d1_ex99-1.htm">
              <w:r>
                <w:rPr>
                  <w:rStyle w:val="InternetLink"/>
                  <w:rFonts w:ascii="Times New Roman;Times;Serif" w:hAnsi="Times New Roman;Times;Serif"/>
                  <w:sz w:val="20"/>
                </w:rPr>
                <w:t>Next Day Disclosure Return Dated</w:t>
              </w:r>
            </w:hyperlink>
            <w:hyperlink w:anchor="tm2627012d1_ex99-1.htm">
              <w:r>
                <w:rPr>
                  <w:rStyle w:val="InternetLink"/>
                </w:rPr>
                <w:t xml:space="preserve"> </w:t>
              </w:r>
            </w:hyperlink>
            <w:hyperlink w:anchor="tm2627012d1_ex99-1.htm">
              <w:r>
                <w:rPr>
                  <w:rStyle w:val="InternetLink"/>
                  <w:rFonts w:ascii="Times New Roman;Times;Serif" w:hAnsi="Times New Roman;Times;Serif"/>
                </w:rPr>
                <w:t>September 28, 2026</w:t>
              </w:r>
            </w:hyperlink>
          </w:p>
        </w:tc>
      </w:tr>
      <w:tr>
        <w:trPr/>
        <w:tc>
          <w:tcPr>
            <w:tcW w:w="995" w:type="dxa"/>
            <w:tcBorders/>
            <w:tcMar>
              <w:bottom w:w="0" w:type="dxa"/>
            </w:tcMar>
            <w:vAlign w:val="center"/>
          </w:tcPr>
          <w:p>
            <w:pPr>
              <w:pStyle w:val="TableContents"/>
              <w:bidi w:val="0"/>
              <w:spacing w:before="0" w:after="283"/>
              <w:jc w:val="center"/>
              <w:rPr/>
            </w:pPr>
            <w:hyperlink w:anchor="tm2627012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7012d1_ex99-2.htm">
              <w:r>
                <w:rPr>
                  <w:rStyle w:val="InternetLink"/>
                  <w:rFonts w:ascii="Times New Roman;Times;Serif" w:hAnsi="Times New Roman;Times;Serif"/>
                  <w:sz w:val="20"/>
                </w:rPr>
                <w:t>Next Day Disclosure Return Dated</w:t>
              </w:r>
            </w:hyperlink>
            <w:hyperlink w:anchor="tm2627012d1_ex99-2.htm">
              <w:r>
                <w:rPr>
                  <w:rStyle w:val="InternetLink"/>
                </w:rPr>
                <w:t xml:space="preserve"> </w:t>
              </w:r>
            </w:hyperlink>
            <w:hyperlink w:anchor="tm2627012d1_ex99-2.htm">
              <w:r>
                <w:rPr>
                  <w:rStyle w:val="InternetLink"/>
                  <w:rFonts w:ascii="Times New Roman;Times;Serif" w:hAnsi="Times New Roman;Times;Serif"/>
                </w:rPr>
                <w:t>September 29, 2026</w:t>
              </w:r>
            </w:hyperlink>
          </w:p>
        </w:tc>
      </w:tr>
      <w:tr>
        <w:trPr/>
        <w:tc>
          <w:tcPr>
            <w:tcW w:w="995" w:type="dxa"/>
            <w:tcBorders/>
            <w:tcMar>
              <w:bottom w:w="0" w:type="dxa"/>
            </w:tcMar>
            <w:vAlign w:val="center"/>
          </w:tcPr>
          <w:p>
            <w:pPr>
              <w:pStyle w:val="TableContents"/>
              <w:bidi w:val="0"/>
              <w:spacing w:before="0" w:after="283"/>
              <w:jc w:val="center"/>
              <w:rPr/>
            </w:pPr>
            <w:hyperlink w:anchor="tm2627012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7012d1_ex99-3.htm">
              <w:r>
                <w:rPr>
                  <w:rStyle w:val="InternetLink"/>
                  <w:rFonts w:ascii="Times New Roman;Times;Serif" w:hAnsi="Times New Roman;Times;Serif"/>
                  <w:sz w:val="20"/>
                </w:rPr>
                <w:t>Next Day Disclosure Return Dated</w:t>
              </w:r>
            </w:hyperlink>
            <w:hyperlink w:anchor="tm2627012d1_ex99-3.htm">
              <w:r>
                <w:rPr>
                  <w:rStyle w:val="InternetLink"/>
                </w:rPr>
                <w:t xml:space="preserve"> </w:t>
              </w:r>
            </w:hyperlink>
            <w:hyperlink w:anchor="tm2627012d1_ex99-3.htm">
              <w:r>
                <w:rPr>
                  <w:rStyle w:val="InternetLink"/>
                  <w:rFonts w:ascii="Times New Roman;Times;Serif" w:hAnsi="Times New Roman;Times;Serif"/>
                </w:rPr>
                <w:t>September 30, 2026</w:t>
              </w:r>
            </w:hyperlink>
          </w:p>
        </w:tc>
      </w:tr>
      <w:tr>
        <w:trPr/>
        <w:tc>
          <w:tcPr>
            <w:tcW w:w="995" w:type="dxa"/>
            <w:tcBorders/>
            <w:tcMar>
              <w:bottom w:w="0" w:type="dxa"/>
            </w:tcMar>
            <w:vAlign w:val="center"/>
          </w:tcPr>
          <w:p>
            <w:pPr>
              <w:pStyle w:val="TableContents"/>
              <w:bidi w:val="0"/>
              <w:spacing w:before="0" w:after="283"/>
              <w:jc w:val="center"/>
              <w:rPr/>
            </w:pPr>
            <w:hyperlink w:anchor="tm2627012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7012d1_ex99-4.htm">
              <w:r>
                <w:rPr>
                  <w:rStyle w:val="InternetLink"/>
                  <w:rFonts w:ascii="Times New Roman;Times;Serif" w:hAnsi="Times New Roman;Times;Serif"/>
                  <w:sz w:val="20"/>
                </w:rPr>
                <w:t>Next Day Disclosure Return Dated</w:t>
              </w:r>
            </w:hyperlink>
            <w:hyperlink w:anchor="tm2627012d1_ex99-4.htm">
              <w:r>
                <w:rPr>
                  <w:rStyle w:val="InternetLink"/>
                </w:rPr>
                <w:t xml:space="preserve"> </w:t>
              </w:r>
            </w:hyperlink>
            <w:hyperlink w:anchor="tm2627012d1_ex99-4.htm">
              <w:r>
                <w:rPr>
                  <w:rStyle w:val="InternetLink"/>
                  <w:rFonts w:ascii="Times New Roman;Times;Serif" w:hAnsi="Times New Roman;Times;Serif"/>
                </w:rPr>
                <w:t>October 2, 2026</w:t>
              </w:r>
            </w:hyperlink>
          </w:p>
        </w:tc>
      </w:tr>
      <w:tr>
        <w:trPr/>
        <w:tc>
          <w:tcPr>
            <w:tcW w:w="995" w:type="dxa"/>
            <w:tcBorders/>
            <w:tcMar>
              <w:bottom w:w="0" w:type="dxa"/>
            </w:tcMar>
            <w:vAlign w:val="center"/>
          </w:tcPr>
          <w:p>
            <w:pPr>
              <w:pStyle w:val="TableContents"/>
              <w:bidi w:val="0"/>
              <w:spacing w:before="0" w:after="283"/>
              <w:jc w:val="center"/>
              <w:rPr/>
            </w:pPr>
            <w:hyperlink w:anchor="tm2627012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7012d1_ex99-5.htm">
              <w:r>
                <w:rPr>
                  <w:rStyle w:val="InternetLink"/>
                  <w:rFonts w:ascii="Times New Roman;Times;Serif" w:hAnsi="Times New Roman;Times;Serif"/>
                  <w:sz w:val="20"/>
                </w:rPr>
                <w:t>Next Day Disclosure Return Dated</w:t>
              </w:r>
            </w:hyperlink>
            <w:hyperlink w:anchor="tm2627012d1_ex99-5.htm">
              <w:r>
                <w:rPr>
                  <w:rStyle w:val="InternetLink"/>
                </w:rPr>
                <w:t xml:space="preserve"> </w:t>
              </w:r>
            </w:hyperlink>
            <w:hyperlink w:anchor="tm2627012d1_ex99-5.htm">
              <w:r>
                <w:rPr>
                  <w:rStyle w:val="InternetLink"/>
                  <w:rFonts w:ascii="Times New Roman;Times;Serif" w:hAnsi="Times New Roman;Times;Serif"/>
                </w:rPr>
                <w:t>October 2,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7012d1_ex99-1.htm"/>
      <w:bookmarkStart w:id="3" w:name="kstm2627012d1_ex991"/>
      <w:bookmarkEnd w:id="2"/>
      <w:bookmarkEnd w:id="3"/>
      <w:r>
        <w:rPr>
          <w:rFonts w:ascii="Times New Roman" w:hAnsi="Times New Roman"/>
          <w:b/>
          <w:sz w:val="20"/>
        </w:rPr>
        <w:t>Exhibit 99.1</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28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24 September 2026 3,300,858,110 0 3,300,858,110 1). Other (please specify) See Part B Date of changes 25 September 2026 % Closing balance as at (Notes 5 and 6) 25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0.016 % USD 5.515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25 September 2026 543,972 On another stock exchange New York Stock Exchange USD 5.55 USD 5.46 USD 2,999,987.45 Total number of shares repurchased 543,972 Aggregate price paid $ USD 2,999,987.45 Number of shares repurchased for cancellation 543,972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37,629,946 4). As a % of number of issued shares (excluding treasury shares) as at the date of the resolution granting the repurchase mandate (a) x 100 / number of issued shares (excluding treasury shares) as at the date of the resolution granting the repurchase mandate 1.087 % 5). Moratorium period for any issue of new shares, or sale or transfer of treasury shares after the share repurchase(s) set out in Part A (Note 2) Up to 25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7012d1_ex99-2.htm"/>
      <w:bookmarkStart w:id="5" w:name="kstm2627012d1_ex992"/>
      <w:bookmarkEnd w:id="4"/>
      <w:bookmarkEnd w:id="5"/>
      <w:r>
        <w:rPr>
          <w:rFonts w:ascii="Times New Roman" w:hAnsi="Times New Roman"/>
          <w:b/>
          <w:sz w:val="20"/>
        </w:rPr>
        <w:t>Exhibit 99.2</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29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25 September 2026 3,300,858,110 0 3,300,858,110 1). Other (please specify) See Part B Date of changes 28 September 2026 % Closing balance as at (Notes 5 and 6) 28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0.015 % USD 5.6389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28 September 2026 532,014 On another stock exchange New York Stock Exchange USD 5.67 USD 5.58 USD 2,999,973.74 Total number of shares repurchased 532,014 Aggregate price paid $ USD 2,999,973.74 Number of shares repurchased for cancellation 532,014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38,161,960 4). As a % of number of issued shares (excluding treasury shares) as at the date of the resolution granting the repurchase mandate (a) x 100 / number of issued shares (excluding treasury shares) as at the date of the resolution granting the repurchase mandate 1.102 % 5). Moratorium period for any issue of new shares, or sale or transfer of treasury shares after the share repurchase(s) set out in Part A (Note 2) Up to 28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7012d1_ex99-3.htm"/>
      <w:bookmarkStart w:id="7" w:name="kstm2627012d1_ex993"/>
      <w:bookmarkEnd w:id="6"/>
      <w:bookmarkEnd w:id="7"/>
      <w:r>
        <w:rPr>
          <w:rFonts w:ascii="Times New Roman" w:hAnsi="Times New Roman"/>
          <w:b/>
          <w:sz w:val="20"/>
        </w:rPr>
        <w:t>Exhibit 99.3</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30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28 September 2026 3,300,858,110 0 3,300,858,110 1). Other (please specify) See Part B Date of changes 29 September 2026 % Closing balance as at (Notes 5 and 6) 29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 USD 5.6389 47). Repurchase of shares (or other securities) but not cancelled in US Date of changes 29 September 2026 546,189 0.016 % USD 5.4926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29 September 2026 546,189 On another stock exchange New York Stock Exchange USD 5.56 USD 5.4 USD 2,999,979.5 Total number of shares repurchased 546,189 Aggregate price paid $ USD 2,999,979.5 Number of shares repurchased for cancellation 546,189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38,708,149 4). As a % of number of issued shares (excluding treasury shares) as at the date of the resolution granting the repurchase mandate (a) x 100 / number of issued shares (excluding treasury shares) as at the date of the resolution granting the repurchase mandate 1.118 % 5). Moratorium period for any issue of new shares, or sale or transfer of treasury shares after the share repurchase(s) set out in Part A (Note 2) Up to 29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7012d1_ex99-4.htm"/>
      <w:bookmarkStart w:id="9" w:name="kstm2627012d1_ex994"/>
      <w:bookmarkEnd w:id="8"/>
      <w:bookmarkEnd w:id="9"/>
      <w:r>
        <w:rPr>
          <w:rFonts w:ascii="Times New Roman" w:hAnsi="Times New Roman"/>
          <w:b/>
          <w:sz w:val="20"/>
        </w:rPr>
        <w:t>Exhibit 99.4</w:t>
      </w:r>
      <w:r>
        <w:br w:type="page"/>
      </w:r>
    </w:p>
    <w:p>
      <w:pPr>
        <w:pStyle w:val="TextBody"/>
        <w:bidi w:val="0"/>
        <w:jc w:val="center"/>
        <w:rPr/>
      </w:pPr>
      <w:r>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02 October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29 September 2026 3,300,858,110 0 3,300,858,110 1). Other (please specify) See Part B Date of changes 30 September 2026 % Closing balance as at (Notes 5 and 6) 30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 USD 5.6389 47). Repurchase of shares (or other securities) but not cancelled in US Date of changes 29 September 2026 546,189 % USD 5.4926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30 September 2026 530,817 0.015 % USD 5.646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30 September 2026 530,817 On another stock exchange New York Stock Exchange USD 5.74 USD 5.61 USD 2,997,010.48 Total number of shares repurchased 530,817 Aggregate price paid $ USD 2,997,010.48 Number of shares repurchased for cancellation 530,817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39,238,966 4). As a % of number of issued shares (excluding treasury shares) as at the date of the resolution granting the repurchase mandate (a) x 100 / number of issued shares (excluding treasury shares) as at the date of the resolution granting the repurchase mandate 1.133 % 5). Moratorium period for any issue of new shares, or sale or transfer of treasury shares after the share repurchase(s) set out in Part A (Note 2) Up to 30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7012d1_ex99-5.htm"/>
      <w:bookmarkStart w:id="11" w:name="kstm2627012d1_ex995"/>
      <w:bookmarkEnd w:id="10"/>
      <w:bookmarkEnd w:id="11"/>
      <w:r>
        <w:rPr>
          <w:rFonts w:ascii="Times New Roman" w:hAnsi="Times New Roman"/>
          <w:b/>
          <w:sz w:val="20"/>
        </w:rPr>
        <w:t>Exhibit 99.5</w:t>
      </w:r>
      <w:r>
        <w:br w:type="page"/>
      </w:r>
    </w:p>
    <w:p>
      <w:pPr>
        <w:pStyle w:val="TextBody"/>
        <w:bidi w:val="0"/>
        <w:spacing w:before="40" w:after="40"/>
        <w:ind w:left="0" w:right="0" w:hanging="0"/>
        <w:jc w:val="right"/>
        <w:rPr>
          <w:caps w:val="false"/>
          <w:smallCaps w:val="false"/>
        </w:rPr>
      </w:pPr>
      <w:r>
        <w:rPr>
          <w:caps w:val="false"/>
          <w:smallCaps w:val="false"/>
        </w:rPr>
        <w:t> </w:t>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02 October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30 September 2026 3,300,858,110 0 3,300,858,110 1). Other (please specify) See Part B Date of changes 01 October 2026 % Closing balance as at (Notes 5 and 6) 01 October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 USD 5.6044</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11 September 2026 529,269 % USD 5.6627 37). Repurchase of shares (or other securities) but not cancelled in US Date of changes 14 September 2026 537,054 % USD 5.586 38). Repurchase of shares (or other securities) but not cancelled in US Date of changes 15 September 2026 556,320 % USD 5.3894 39). Repurchase of shares (or other securities) but not cancelled in US Date of changes 16 September 2026 561,090 % USD 5.3467 40). Repurchase of shares (or other securities) but not cancelled in US Date of changes 18 September 2026 552,759 % USD 5.4273 41). Repurchase of shares (or other securities) but not cancelled in US Date of changes 21 September 2026 541,458 % USD 5.447 42). Repurchase of shares (or other securities) but not cancelled in US Date of changes 22 September 2026 549,090 % USD 5.4635 43). Repurchase of shares (or other securities) but not cancelled in US Date of changes 23 September 2026 544,065 % USD 5.514 44). Repurchase of shares (or other securities) but not cancelled in US Date of changes 24 September 2026 541,458 % USD 5.5406 45). Repurchase of shares (or other securities) but not cancelled in US Date of changes 25 September 2026 543,972 % USD 5.515 46). Repurchase of shares (or other securities) but not cancelled in US Date of changes 28 September 2026 532,014 % USD 5.6389 47). Repurchase of shares (or other securities) but not cancelled in US Date of changes 29 September 2026 546,189 % USD 5.4926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30 September 2026 530,817 % USD 5.646 49). Repurchase of shares (or other securities) but not cancelled in US Date of changes 01 October 2026 629,253 0.018 % USD 5.5621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01 October 2026 629,253 On another stock exchange New York Stock Exchange USD 5.62 USD 5.53 USD 3,499,989.09 Total number of shares repurchased 629,253 Aggregate price paid $ USD 3,499,989.09 Number of shares repurchased for cancellation 629,253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39,868,219 4). As a % of number of issued shares (excluding treasury shares) as at the date of the resolution granting the repurchase mandate (a) x 100 / number of issued shares (excluding treasury shares) as at the date of the resolution granting the repurchase mandate 1.151 % 5). Moratorium period for any issue of new shares, or sale or transfer of treasury shares after the share repurchase(s) set out in Part A (Note 2) Up to 31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6.jpeg"/><Relationship Id="rId17" Type="http://schemas.openxmlformats.org/officeDocument/2006/relationships/image" Target="media/image12.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14.jpeg"/><Relationship Id="rId32" Type="http://schemas.openxmlformats.org/officeDocument/2006/relationships/image" Target="media/image15.jpeg"/><Relationship Id="rId33" Type="http://schemas.openxmlformats.org/officeDocument/2006/relationships/image" Target="media/image16.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19.jpeg"/><Relationship Id="rId37" Type="http://schemas.openxmlformats.org/officeDocument/2006/relationships/image" Target="media/image26.jpeg"/><Relationship Id="rId38" Type="http://schemas.openxmlformats.org/officeDocument/2006/relationships/image" Target="media/image21.jpeg"/><Relationship Id="rId39" Type="http://schemas.openxmlformats.org/officeDocument/2006/relationships/image" Target="media/image22.jpeg"/><Relationship Id="rId40" Type="http://schemas.openxmlformats.org/officeDocument/2006/relationships/image" Target="media/image27.jpeg"/><Relationship Id="rId41" Type="http://schemas.openxmlformats.org/officeDocument/2006/relationships/image" Target="media/image14.jpeg"/><Relationship Id="rId42" Type="http://schemas.openxmlformats.org/officeDocument/2006/relationships/image" Target="media/image15.jpeg"/><Relationship Id="rId43" Type="http://schemas.openxmlformats.org/officeDocument/2006/relationships/image" Target="media/image16.jpeg"/><Relationship Id="rId44" Type="http://schemas.openxmlformats.org/officeDocument/2006/relationships/image" Target="media/image24.jpeg"/><Relationship Id="rId45" Type="http://schemas.openxmlformats.org/officeDocument/2006/relationships/image" Target="media/image28.jpeg"/><Relationship Id="rId46" Type="http://schemas.openxmlformats.org/officeDocument/2006/relationships/image" Target="media/image19.jpeg"/><Relationship Id="rId47" Type="http://schemas.openxmlformats.org/officeDocument/2006/relationships/image" Target="media/image29.jpeg"/><Relationship Id="rId48" Type="http://schemas.openxmlformats.org/officeDocument/2006/relationships/image" Target="media/image21.jpeg"/><Relationship Id="rId49" Type="http://schemas.openxmlformats.org/officeDocument/2006/relationships/image" Target="media/image22.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12319</Words>
  <Characters>59279</Characters>
  <CharactersWithSpaces>71588</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