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360d1_6k.htm"/>
      <w:bookmarkStart w:id="1" w:name="kstm2625360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28" w:type="dxa"/>
          <w:right w:w="0" w:type="dxa"/>
        </w:tblCellMar>
      </w:tblPr>
      <w:tblGrid>
        <w:gridCol w:w="995"/>
        <w:gridCol w:w="60"/>
        <w:gridCol w:w="479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479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5360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790" w:type="dxa"/>
            <w:tcBorders/>
            <w:tcMar>
              <w:bottom w:w="0" w:type="dxa"/>
            </w:tcMar>
            <w:vAlign w:val="center"/>
          </w:tcPr>
          <w:p>
            <w:pPr>
              <w:pStyle w:val="TableContents"/>
              <w:bidi w:val="0"/>
              <w:spacing w:before="0" w:after="283"/>
              <w:jc w:val="left"/>
              <w:rPr/>
            </w:pPr>
            <w:hyperlink w:anchor="tm2625360d1_ex99-1.htm">
              <w:r>
                <w:rPr>
                  <w:rStyle w:val="InternetLink"/>
                  <w:rFonts w:ascii="Times New Roman;Times;Serif" w:hAnsi="Times New Roman;Times;Serif"/>
                  <w:sz w:val="20"/>
                </w:rPr>
                <w:t>Next Day Disclosure Return Dated</w:t>
              </w:r>
            </w:hyperlink>
            <w:hyperlink w:anchor="tm2625360d1_ex99-1.htm">
              <w:r>
                <w:rPr>
                  <w:rStyle w:val="InternetLink"/>
                </w:rPr>
                <w:t xml:space="preserve"> </w:t>
              </w:r>
            </w:hyperlink>
            <w:hyperlink w:anchor="tm2625360d1_ex99-1.htm">
              <w:r>
                <w:rPr>
                  <w:rStyle w:val="InternetLink"/>
                  <w:rFonts w:ascii="Times New Roman;Times;Serif" w:hAnsi="Times New Roman;Times;Serif"/>
                </w:rPr>
                <w:t>September 7, 2026</w:t>
              </w:r>
            </w:hyperlink>
          </w:p>
        </w:tc>
      </w:tr>
      <w:tr>
        <w:trPr/>
        <w:tc>
          <w:tcPr>
            <w:tcW w:w="995" w:type="dxa"/>
            <w:tcBorders/>
            <w:tcMar>
              <w:bottom w:w="0" w:type="dxa"/>
            </w:tcMar>
            <w:vAlign w:val="center"/>
          </w:tcPr>
          <w:p>
            <w:pPr>
              <w:pStyle w:val="TableContents"/>
              <w:bidi w:val="0"/>
              <w:spacing w:before="0" w:after="283"/>
              <w:jc w:val="center"/>
              <w:rPr/>
            </w:pPr>
            <w:hyperlink w:anchor="tm2625360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4790" w:type="dxa"/>
            <w:tcBorders/>
            <w:tcMar>
              <w:bottom w:w="0" w:type="dxa"/>
            </w:tcMar>
            <w:vAlign w:val="center"/>
          </w:tcPr>
          <w:p>
            <w:pPr>
              <w:pStyle w:val="TableContents"/>
              <w:bidi w:val="0"/>
              <w:spacing w:before="0" w:after="283"/>
              <w:jc w:val="left"/>
              <w:rPr/>
            </w:pPr>
            <w:hyperlink w:anchor="tm2625360d1_ex99-2.htm">
              <w:r>
                <w:rPr>
                  <w:rStyle w:val="InternetLink"/>
                  <w:rFonts w:ascii="Times New Roman;Times;Serif" w:hAnsi="Times New Roman;Times;Serif"/>
                  <w:sz w:val="20"/>
                </w:rPr>
                <w:t>Next Day Disclosure Return Dated</w:t>
              </w:r>
            </w:hyperlink>
            <w:hyperlink w:anchor="tm2625360d1_ex99-2.htm">
              <w:r>
                <w:rPr>
                  <w:rStyle w:val="InternetLink"/>
                </w:rPr>
                <w:t xml:space="preserve"> </w:t>
              </w:r>
            </w:hyperlink>
            <w:hyperlink w:anchor="tm2625360d1_ex99-2.htm">
              <w:r>
                <w:rPr>
                  <w:rStyle w:val="InternetLink"/>
                  <w:rFonts w:ascii="Times New Roman;Times;Serif" w:hAnsi="Times New Roman;Times;Serif"/>
                </w:rPr>
                <w:t>September 9, 2026</w:t>
              </w:r>
            </w:hyperlink>
          </w:p>
        </w:tc>
      </w:tr>
      <w:tr>
        <w:trPr/>
        <w:tc>
          <w:tcPr>
            <w:tcW w:w="995" w:type="dxa"/>
            <w:tcBorders/>
            <w:tcMar>
              <w:bottom w:w="0" w:type="dxa"/>
            </w:tcMar>
            <w:vAlign w:val="center"/>
          </w:tcPr>
          <w:p>
            <w:pPr>
              <w:pStyle w:val="TableContents"/>
              <w:bidi w:val="0"/>
              <w:spacing w:before="0" w:after="283"/>
              <w:jc w:val="center"/>
              <w:rPr/>
            </w:pPr>
            <w:hyperlink w:anchor="tm2625360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4790" w:type="dxa"/>
            <w:tcBorders/>
            <w:tcMar>
              <w:bottom w:w="0" w:type="dxa"/>
            </w:tcMar>
            <w:vAlign w:val="center"/>
          </w:tcPr>
          <w:p>
            <w:pPr>
              <w:pStyle w:val="TableContents"/>
              <w:bidi w:val="0"/>
              <w:spacing w:before="0" w:after="283"/>
              <w:jc w:val="left"/>
              <w:rPr/>
            </w:pPr>
            <w:hyperlink w:anchor="tm2625360d1_ex99-3.htm">
              <w:r>
                <w:rPr>
                  <w:rStyle w:val="InternetLink"/>
                  <w:rFonts w:ascii="Times New Roman;Times;Serif" w:hAnsi="Times New Roman;Times;Serif"/>
                  <w:sz w:val="20"/>
                </w:rPr>
                <w:t>Next Day Disclosure Return Dated</w:t>
              </w:r>
            </w:hyperlink>
            <w:hyperlink w:anchor="tm2625360d1_ex99-3.htm">
              <w:r>
                <w:rPr>
                  <w:rStyle w:val="InternetLink"/>
                </w:rPr>
                <w:t xml:space="preserve"> </w:t>
              </w:r>
            </w:hyperlink>
            <w:hyperlink w:anchor="tm2625360d1_ex99-3.htm">
              <w:r>
                <w:rPr>
                  <w:rStyle w:val="InternetLink"/>
                  <w:rFonts w:ascii="Times New Roman;Times;Serif" w:hAnsi="Times New Roman;Times;Serif"/>
                </w:rPr>
                <w:t>September 11,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pPr>
            <w:r>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40" w:after="40"/>
        <w:ind w:left="0" w:right="0" w:hanging="0"/>
        <w:jc w:val="right"/>
        <w:rPr>
          <w:rFonts w:ascii="Times New Roman" w:hAnsi="Times New Roman"/>
          <w:b/>
          <w:sz w:val="20"/>
        </w:rPr>
      </w:pPr>
      <w:bookmarkStart w:id="2" w:name="tm2625360d1_ex99-1.htm"/>
      <w:bookmarkStart w:id="3" w:name="kstm2625360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07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03 September 2026 3,300,858,110 0 3,300,858,110 1). Other (please specify) See Part B Date of changes 04 September 2026 % Closing balance as at (Notes 5 and 6) 04 September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0.01 % USD 6.0059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04 September 2026 331,179 On another stock exchange New York Stock Exchange USD 6.07 USD 5.95 USD 1,989,016.92 Total number of shares repurchased 331,179 Aggregate price paid $ USD 1,989,016.92 Number of shares repurchased for cancellation 331,179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31,292,539 4). As a % of number of issued shares (excluding treasury shares) as at the date of the resolution granting the repurchase mandate (a) x 100 / number of issued shares (excluding treasury shares) as at the date of the resolution granting the repurchase mandate 0.904 % 5). Moratorium period for any issue of new shares, or sale or transfer of treasury shares after the share repurchase(s) set out in Part A (Note 2) Up to 04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25360d1_ex99-2.htm"/>
      <w:bookmarkStart w:id="5" w:name="kstm2625360d1_ex992"/>
      <w:bookmarkEnd w:id="4"/>
      <w:bookmarkEnd w:id="5"/>
      <w:r>
        <w:rPr>
          <w:rFonts w:ascii="Times New Roman" w:hAnsi="Times New Roman"/>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8 v 1.3.0 Next Day Disclosure Return (Equity issuer - changes in issued shares or treasury shares, share buybacks and/or on-market sales of treasury shares) Instrument: Equity issuer Status: New Submission Name of Issuer: KE Holdings Inc. Date Submitted: 09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04 September 2026 3,300,858,110 0 3,300,858,110 1). Other (please specify) See Part B Date of changes 08 September 2026 % Closing balance as at (Notes 5 and 6) 08 September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8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8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8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0.01 % USD 5.7316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8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8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08 September 2026 345,588 On another stock exchange New York Stock Exchange USD 5.82 USD 5.7 USD 1,980,772.18 Total number of shares repurchased 345,588 Aggregate price paid $ USD 1,980,772.18 Number of shares repurchased for cancellation 345,588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31,638,127 4). As a % of number of issued shares (excluding treasury shares) as at the date of the resolution granting the repurchase mandate (a) x 100 / number of issued shares (excluding treasury shares) as at the date of the resolution granting the repurchase mandate 0.914 % 5). Moratorium period for any issue of new shares, or sale or transfer of treasury shares after the share repurchase(s) set out in Part A (Note 2) Up to 08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7 of 8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8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25360d1_ex99-3.htm"/>
      <w:bookmarkStart w:id="7" w:name="kstm2625360d1_ex993"/>
      <w:bookmarkEnd w:id="6"/>
      <w:bookmarkEnd w:id="7"/>
      <w:r>
        <w:rPr>
          <w:rFonts w:ascii="Times New Roman" w:hAnsi="Times New Roman"/>
          <w:b/>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11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08 September 2026 3,300,858,110 0 3,300,858,110 1). Other (please specify) See Part B Date of changes 10 September 2026 % Closing balance as at (Notes 5 and 6) 10 September 2026 3,300,858,110 0 3,300,858,110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02 June 2026 221,700 % HKD 45.0078 8). Repurchase of shares (or other securities) but not cancelled in HK Date of changes 03 June 2026 225,300 % HKD 44.1933 9). Repurchase of shares (or other securities) but not cancelled in HK Date of changes 04 June 2026 232,500 % HKD 42.9365 10). Repurchase of shares (or other securities) but not cancelled in HK Date of changes 05 June 2026 234,600 % HKD 42.572 11). Repurchase of shares (or other securities) but not cancelled in HK Date of changes 22 June 2026 331,000 % HKD 38.5996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23 June 2026 340,200 % HKD 38.1947 13). Repurchase of shares (or other securities) but not cancelled in HK Date of changes 24 June 2026 339,400 % HKD 38.2956 14). Repurchase of shares (or other securities) but not cancelled in HK Date of changes 25 June 2026 344,200 % HKD 37.5842 15). Repurchase of shares (or other securities) but not cancelled in HK Date of changes 26 June 2026 554,200 % HKD 36.0829 16). Repurchase of shares (or other securities) but not cancelled in US Date of changes 03 August 2026 349,611 % USD 5.7206 17). Repurchase of shares (or other securities) but not cancelled in US Date of changes 04 August 2026 350,244 % USD 5.7103 18). Repurchase of shares (or other securities) but not cancelled in US Date of changes 05 August 2026 531,870 % USD 5.6405 19). Repurchase of shares (or other securities) but not cancelled in US Date of changes 06 August 2026 533,037 % USD 5.6281 20). Repurchase of shares (or other securities) but not cancelled in US Date of changes 07 August 2026 349,035 % USD 5.692 21). Repurchase of shares (or other securities) but not cancelled in US Date of changes 10 August 2026 341,265 % USD 5.8605 22). Repurchase of shares (or other securities) but not cancelled in US Date of changes 11 August 2026 529,932 % USD 5.6611 23). Repurchase of shares (or other securities) but not cancelled in US Date of changes 12 August 2026 346,719 % USD 5.7683</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13 August 2026 13,857 % USD 5.7041 25). Repurchase of shares (or other securities) but not cancelled in US Date of changes 25 August 2026 336,354 % USD 5.9461 26). Repurchase of shares (or other securities) but not cancelled in US Date of changes 26 August 2026 332,712 % USD 6.0112 27). Repurchase of shares (or other securities) but not cancelled in US Date of changes 27 August 2026 337,191 % USD 5.9253 28). Repurchase of shares (or other securities) but not cancelled in US Date of changes 28 August 2026 327,231 % USD 6.1118 29). Repurchase of shares (or other securities) but not cancelled in US Date of changes 31 August 2026 344,481 % USD 5.8033 30). Repurchase of shares (or other securities) but not cancelled in US Date of changes 01 September 2026 337,485 % USD 5.9262 31). Repurchase of shares (or other securities) but not cancelled in US Date of changes 02 September 2026 334,314 % USD 5.9824 32). Repurchase of shares (or other securities) but not cancelled in US Date of changes 03 September 2026 335,877 % USD 5.9545 33). Repurchase of shares (or other securities) but not cancelled in US Date of changes 04 September 2026 331,179 % USD 6.0059 34). Repurchase of shares (or other securities) but not cancelled in US Date of changes 08 September 2026 345,588 % USD 5.7316 35). Repurchase of shares (or other securities) but not cancelled in US Date of changes 10 September 2026 535,284 0.016 % USD 5.6044</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Remarks: Issued shares as a % of existing number of issued shares before relevant share issue calculated based on the Company's total number of issued shares of 3,435,761,272 shares (comprising 3,300,858,110 Class A ordinary shares and 134,903,162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10 September 2026 535,284 On another stock exchange New York Stock Exchange USD 5.65 USD 5.57 USD 2,999,963.49 Total number of shares repurchased 535,284 Aggregate price paid $ USD 2,999,963.49 Number of shares repurchased for cancellation 535,284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32,173,411 4). As a % of number of issued shares (excluding treasury shares) as at the date of the resolution granting the repurchase mandate (a) x 100 / number of issued shares (excluding treasury shares) as at the date of the resolution granting the repurchase mandate 0.929 % 5). Moratorium period for any issue of new shares, or sale or transfer of treasury shares after the share repurchase(s) set out in Part A (Note 2) Up to 10 October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10.jpeg"/><Relationship Id="rId14" Type="http://schemas.openxmlformats.org/officeDocument/2006/relationships/image" Target="media/image5.jpeg"/><Relationship Id="rId15" Type="http://schemas.openxmlformats.org/officeDocument/2006/relationships/image" Target="media/image11.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6566</Words>
  <Characters>31719</Characters>
  <CharactersWithSpaces>38279</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