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2670d1_6k.htm"/>
      <w:bookmarkStart w:id="1" w:name="kstm2622670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28" w:type="dxa"/>
          <w:right w:w="0" w:type="dxa"/>
        </w:tblCellMar>
      </w:tblPr>
      <w:tblGrid>
        <w:gridCol w:w="995"/>
        <w:gridCol w:w="60"/>
        <w:gridCol w:w="435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3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267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355" w:type="dxa"/>
            <w:tcBorders/>
            <w:tcMar>
              <w:bottom w:w="0" w:type="dxa"/>
            </w:tcMar>
            <w:vAlign w:val="center"/>
          </w:tcPr>
          <w:p>
            <w:pPr>
              <w:pStyle w:val="TableContents"/>
              <w:bidi w:val="0"/>
              <w:spacing w:before="0" w:after="283"/>
              <w:jc w:val="left"/>
              <w:rPr/>
            </w:pPr>
            <w:hyperlink w:anchor="tm2622670d1_ex99-1.htm">
              <w:r>
                <w:rPr>
                  <w:rStyle w:val="InternetLink"/>
                  <w:rFonts w:ascii="Times New Roman;Times;Serif" w:hAnsi="Times New Roman;Times;Serif"/>
                  <w:sz w:val="20"/>
                </w:rPr>
                <w:t>Next Day Disclosure Return Dated</w:t>
              </w:r>
            </w:hyperlink>
            <w:hyperlink w:anchor="tm2622670d1_ex99-1.htm">
              <w:r>
                <w:rPr>
                  <w:rStyle w:val="InternetLink"/>
                </w:rPr>
                <w:t xml:space="preserve"> </w:t>
              </w:r>
            </w:hyperlink>
            <w:hyperlink w:anchor="tm2622670d1_ex99-1.htm">
              <w:r>
                <w:rPr>
                  <w:rStyle w:val="InternetLink"/>
                  <w:rFonts w:ascii="Times New Roman;Times;Serif" w:hAnsi="Times New Roman;Times;Serif"/>
                </w:rPr>
                <w:t>August 3, 2026</w:t>
              </w:r>
            </w:hyperlink>
          </w:p>
        </w:tc>
      </w:tr>
      <w:tr>
        <w:trPr/>
        <w:tc>
          <w:tcPr>
            <w:tcW w:w="995" w:type="dxa"/>
            <w:tcBorders/>
            <w:tcMar>
              <w:bottom w:w="0" w:type="dxa"/>
            </w:tcMar>
            <w:vAlign w:val="center"/>
          </w:tcPr>
          <w:p>
            <w:pPr>
              <w:pStyle w:val="TableContents"/>
              <w:bidi w:val="0"/>
              <w:spacing w:before="0" w:after="283"/>
              <w:jc w:val="center"/>
              <w:rPr/>
            </w:pPr>
            <w:hyperlink w:anchor="tm2622670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355" w:type="dxa"/>
            <w:tcBorders/>
            <w:tcMar>
              <w:bottom w:w="0" w:type="dxa"/>
            </w:tcMar>
            <w:vAlign w:val="center"/>
          </w:tcPr>
          <w:p>
            <w:pPr>
              <w:pStyle w:val="TableContents"/>
              <w:bidi w:val="0"/>
              <w:spacing w:before="0" w:after="283"/>
              <w:jc w:val="left"/>
              <w:rPr/>
            </w:pPr>
            <w:hyperlink w:anchor="tm2622670d1_ex99-2.htm">
              <w:r>
                <w:rPr>
                  <w:rStyle w:val="InternetLink"/>
                  <w:rFonts w:ascii="Times New Roman;Times;Serif" w:hAnsi="Times New Roman;Times;Serif"/>
                  <w:sz w:val="20"/>
                </w:rPr>
                <w:t>Next Day Disclosure Return Dated</w:t>
              </w:r>
            </w:hyperlink>
            <w:hyperlink w:anchor="tm2622670d1_ex99-2.htm">
              <w:r>
                <w:rPr>
                  <w:rStyle w:val="InternetLink"/>
                </w:rPr>
                <w:t xml:space="preserve"> </w:t>
              </w:r>
            </w:hyperlink>
            <w:hyperlink w:anchor="tm2622670d1_ex99-2.htm">
              <w:r>
                <w:rPr>
                  <w:rStyle w:val="InternetLink"/>
                  <w:rFonts w:ascii="Times New Roman;Times;Serif" w:hAnsi="Times New Roman;Times;Serif"/>
                </w:rPr>
                <w:t>August 4, 2026</w:t>
              </w:r>
            </w:hyperlink>
          </w:p>
        </w:tc>
      </w:tr>
      <w:tr>
        <w:trPr/>
        <w:tc>
          <w:tcPr>
            <w:tcW w:w="995" w:type="dxa"/>
            <w:tcBorders/>
            <w:tcMar>
              <w:bottom w:w="0" w:type="dxa"/>
            </w:tcMar>
            <w:vAlign w:val="center"/>
          </w:tcPr>
          <w:p>
            <w:pPr>
              <w:pStyle w:val="TableContents"/>
              <w:bidi w:val="0"/>
              <w:spacing w:before="0" w:after="283"/>
              <w:jc w:val="center"/>
              <w:rPr/>
            </w:pPr>
            <w:hyperlink w:anchor="tm2622670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355" w:type="dxa"/>
            <w:tcBorders/>
            <w:tcMar>
              <w:bottom w:w="0" w:type="dxa"/>
            </w:tcMar>
            <w:vAlign w:val="center"/>
          </w:tcPr>
          <w:p>
            <w:pPr>
              <w:pStyle w:val="TableContents"/>
              <w:bidi w:val="0"/>
              <w:spacing w:before="0" w:after="283"/>
              <w:jc w:val="left"/>
              <w:rPr/>
            </w:pPr>
            <w:hyperlink w:anchor="tm2622670d1_ex99-3.htm">
              <w:r>
                <w:rPr>
                  <w:rStyle w:val="InternetLink"/>
                  <w:rFonts w:ascii="Times New Roman;Times;Serif" w:hAnsi="Times New Roman;Times;Serif"/>
                  <w:sz w:val="20"/>
                </w:rPr>
                <w:t>Next Day Disclosure Return Dated</w:t>
              </w:r>
            </w:hyperlink>
            <w:hyperlink w:anchor="tm2622670d1_ex99-3.htm">
              <w:r>
                <w:rPr>
                  <w:rStyle w:val="InternetLink"/>
                </w:rPr>
                <w:t xml:space="preserve"> </w:t>
              </w:r>
            </w:hyperlink>
            <w:hyperlink w:anchor="tm2622670d1_ex99-3.htm">
              <w:r>
                <w:rPr>
                  <w:rStyle w:val="InternetLink"/>
                  <w:rFonts w:ascii="Times New Roman;Times;Serif" w:hAnsi="Times New Roman;Times;Serif"/>
                </w:rPr>
                <w:t>August 5, 2026</w:t>
              </w:r>
            </w:hyperlink>
          </w:p>
        </w:tc>
      </w:tr>
      <w:tr>
        <w:trPr/>
        <w:tc>
          <w:tcPr>
            <w:tcW w:w="995" w:type="dxa"/>
            <w:tcBorders/>
            <w:tcMar>
              <w:bottom w:w="0" w:type="dxa"/>
            </w:tcMar>
            <w:vAlign w:val="center"/>
          </w:tcPr>
          <w:p>
            <w:pPr>
              <w:pStyle w:val="TableContents"/>
              <w:bidi w:val="0"/>
              <w:spacing w:before="0" w:after="283"/>
              <w:jc w:val="center"/>
              <w:rPr/>
            </w:pPr>
            <w:hyperlink w:anchor="tm2622670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355" w:type="dxa"/>
            <w:tcBorders/>
            <w:tcMar>
              <w:bottom w:w="0" w:type="dxa"/>
            </w:tcMar>
            <w:vAlign w:val="center"/>
          </w:tcPr>
          <w:p>
            <w:pPr>
              <w:pStyle w:val="TableContents"/>
              <w:bidi w:val="0"/>
              <w:spacing w:before="0" w:after="283"/>
              <w:jc w:val="left"/>
              <w:rPr/>
            </w:pPr>
            <w:hyperlink w:anchor="tm2622670d1_ex99-4.htm">
              <w:r>
                <w:rPr>
                  <w:rStyle w:val="InternetLink"/>
                  <w:rFonts w:ascii="Times New Roman;Times;Serif" w:hAnsi="Times New Roman;Times;Serif"/>
                  <w:sz w:val="20"/>
                </w:rPr>
                <w:t>Next Day Disclosure Return Dated</w:t>
              </w:r>
            </w:hyperlink>
            <w:hyperlink w:anchor="tm2622670d1_ex99-4.htm">
              <w:r>
                <w:rPr>
                  <w:rStyle w:val="InternetLink"/>
                </w:rPr>
                <w:t xml:space="preserve"> </w:t>
              </w:r>
            </w:hyperlink>
            <w:hyperlink w:anchor="tm2622670d1_ex99-4.htm">
              <w:r>
                <w:rPr>
                  <w:rStyle w:val="InternetLink"/>
                  <w:rFonts w:ascii="Times New Roman;Times;Serif" w:hAnsi="Times New Roman;Times;Serif"/>
                </w:rPr>
                <w:t>August 6, 2026</w:t>
              </w:r>
            </w:hyperlink>
          </w:p>
        </w:tc>
      </w:tr>
      <w:tr>
        <w:trPr/>
        <w:tc>
          <w:tcPr>
            <w:tcW w:w="995" w:type="dxa"/>
            <w:tcBorders/>
            <w:tcMar>
              <w:bottom w:w="0" w:type="dxa"/>
            </w:tcMar>
            <w:vAlign w:val="center"/>
          </w:tcPr>
          <w:p>
            <w:pPr>
              <w:pStyle w:val="TableContents"/>
              <w:bidi w:val="0"/>
              <w:spacing w:before="0" w:after="283"/>
              <w:jc w:val="center"/>
              <w:rPr/>
            </w:pPr>
            <w:hyperlink w:anchor="tm2622670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355" w:type="dxa"/>
            <w:tcBorders/>
            <w:tcMar>
              <w:bottom w:w="0" w:type="dxa"/>
            </w:tcMar>
            <w:vAlign w:val="center"/>
          </w:tcPr>
          <w:p>
            <w:pPr>
              <w:pStyle w:val="TableContents"/>
              <w:bidi w:val="0"/>
              <w:spacing w:before="0" w:after="283"/>
              <w:jc w:val="left"/>
              <w:rPr/>
            </w:pPr>
            <w:hyperlink w:anchor="tm2622670d1_ex99-5.htm">
              <w:r>
                <w:rPr>
                  <w:rStyle w:val="InternetLink"/>
                  <w:rFonts w:ascii="Times New Roman;Times;Serif" w:hAnsi="Times New Roman;Times;Serif"/>
                  <w:sz w:val="20"/>
                </w:rPr>
                <w:t>Next Day Disclosure Return Dated</w:t>
              </w:r>
            </w:hyperlink>
            <w:hyperlink w:anchor="tm2622670d1_ex99-5.htm">
              <w:r>
                <w:rPr>
                  <w:rStyle w:val="InternetLink"/>
                </w:rPr>
                <w:t xml:space="preserve"> </w:t>
              </w:r>
            </w:hyperlink>
            <w:hyperlink w:anchor="tm2622670d1_ex99-5.htm">
              <w:r>
                <w:rPr>
                  <w:rStyle w:val="InternetLink"/>
                  <w:rFonts w:ascii="Times New Roman;Times;Serif" w:hAnsi="Times New Roman;Times;Serif"/>
                </w:rPr>
                <w:t>August 7,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2670d1_ex99-1.htm"/>
      <w:bookmarkStart w:id="3" w:name="kstm2622670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03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30 July 2026 3,326,488,417 0 3,326,488,417 1). Other (please specify) See Part B Date of changes 31 July 2026 % Closing balance as at (Notes 5 and 6) 31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 USD 5.5227 52). Repurchase of shares (or other securities) but not cancelled in US Date of changes 29 July 2026 538,059 % USD 5.5756 53). Repurchase of shares (or other securities) but not cancelled in US Date of changes 30 July 2026 536,358 % USD 5.5933 54). Repurchase of shares (or other securities) but not cancelled in US Date of changes 31 July 2026 535,548 0.015 % USD 5.6017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31 July 2026 535,548 On another stock exchange New York Stock Exchange USD 5.63 USD 5.55 USD 2,999,997.08 Total number of shares repurchased 535,548 Aggregate price paid $ USD 2,999,997.08 Number of shares repurchased for cancellation 535,548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24,930,145 4). As a % of number of issued shares (excluding treasury shares) as at the date of the resolution granting the repurchase mandate (a) x 100 / number of issued shares (excluding treasury shares) as at the date of the resolution granting the repurchase mandate 0.72 % 5). Moratorium period for any issue of new shares, or sale or transfer of treasury shares after the share repurchase(s) set out in Part A (Note 2) Up to 30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2670d1_ex99-2.htm"/>
      <w:bookmarkStart w:id="5" w:name="kstm2622670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04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31 July 2026 3,326,488,417 0 3,326,488,417 1). Other (please specify) See Part B Date of changes 03 August 2026 % Closing balance as at (Notes 5 and 6) 03 August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 USD 5.5227 52). Repurchase of shares (or other securities) but not cancelled in US Date of changes 29 July 2026 538,059 % USD 5.5756 53). Repurchase of shares (or other securities) but not cancelled in US Date of changes 30 July 2026 536,358 % USD 5.5933 54). Repurchase of shares (or other securities) but not cancelled in US Date of changes 31 July 2026 535,548 % USD 5.6017 55). Repurchase of shares (or other securities) but not cancelled in US Date of changes 03 August 2026 349,611 0.01 % USD 5.7206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03 August 2026 349,611 On another stock exchange New York Stock Exchange USD 5.75 USD 5.67 USD 1,999,984.69 Total number of shares repurchased 349,611 Aggregate price paid $ USD 1,999,984.69 Number of shares repurchased for cancellation 349,611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25,279,756 4). As a % of number of issued shares (excluding treasury shares) as at the date of the resolution granting the repurchase mandate (a) x 100 / number of issued shares (excluding treasury shares) as at the date of the resolution granting the repurchase mandate 0.73 % 5). Moratorium period for any issue of new shares, or sale or transfer of treasury shares after the share repurchase(s) set out in Part A (Note 2) Up to 02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2670d1_ex99-3.htm"/>
      <w:bookmarkStart w:id="7" w:name="kstm2622670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05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03 August 2026 3,326,488,417 0 3,326,488,417 1). Other (please specify) See Part B Date of changes 04 August 2026 % Closing balance as at (Notes 5 and 6) 04 August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 USD 5.5227 52). Repurchase of shares (or other securities) but not cancelled in US Date of changes 29 July 2026 538,059 % USD 5.5756 53). Repurchase of shares (or other securities) but not cancelled in US Date of changes 30 July 2026 536,358 % USD 5.5933 54). Repurchase of shares (or other securities) but not cancelled in US Date of changes 31 July 2026 535,548 % USD 5.6017 55). Repurchase of shares (or other securities) but not cancelled in US Date of changes 03 August 2026 349,611 % USD 5.7206 56). Repurchase of shares (or other securities) but not cancelled in US Date of changes 04 August 2026 350,244 0.01 % USD 5.7103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04 August 2026 350,244 On another stock exchange New York Stock Exchange USD 5.74 USD 5.67 USD 1,999,998.31 Total number of shares repurchased 350,244 Aggregate price paid $ USD 1,999,998.31 Number of shares repurchased for cancellation 350,244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25,630,000 4). As a % of number of issued shares (excluding treasury shares) as at the date of the resolution granting the repurchase mandate (a) x 100 / number of issued shares (excluding treasury shares) as at the date of the resolution granting the repurchase mandate 0.74 % 5). Moratorium period for any issue of new shares, or sale or transfer of treasury shares after the share repurchase(s) set out in Part A (Note 2) Up to 03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2670d1_ex99-4.htm"/>
      <w:bookmarkStart w:id="9" w:name="kstm2622670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06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04 August 2026 3,326,488,417 0 3,326,488,417 1). Other (please specify) See Part B Date of changes 05 August 2026 % Closing balance as at (Notes 5 and 6) 05 August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 USD 5.5227 52). Repurchase of shares (or other securities) but not cancelled in US Date of changes 29 July 2026 538,059 % USD 5.5756 53). Repurchase of shares (or other securities) but not cancelled in US Date of changes 30 July 2026 536,358 % USD 5.5933 54). Repurchase of shares (or other securities) but not cancelled in US Date of changes 31 July 2026 535,548 % USD 5.6017 55). Repurchase of shares (or other securities) but not cancelled in US Date of changes 03 August 2026 349,611 % USD 5.7206 56). Repurchase of shares (or other securities) but not cancelled in US Date of changes 04 August 2026 350,244 % USD 5.7103 57). Repurchase of shares (or other securities) but not cancelled in US Date of changes 05 August 2026 531,870 0.015 % USD 5.6405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05 August 2026 531,870 On another stock exchange New York Stock Exchange USD 5.7 USD 5.6 USD 2,999,995.01 Total number of shares repurchased 531,870 Aggregate price paid $ USD 2,999,995.01 Number of shares repurchased for cancellation 531,870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26,161,870 4). As a % of number of issued shares (excluding treasury shares) as at the date of the resolution granting the repurchase mandate (a) x 100 / number of issued shares (excluding treasury shares) as at the date of the resolution granting the repurchase mandate 0.756 % 5). Moratorium period for any issue of new shares, or sale or transfer of treasury shares after the share repurchase(s) set out in Part A (Note 2) Up to 04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2670d1_ex99-5.htm"/>
      <w:bookmarkStart w:id="11" w:name="kstm2622670d1_ex995"/>
      <w:bookmarkEnd w:id="10"/>
      <w:bookmarkEnd w:id="11"/>
      <w:r>
        <w:rPr>
          <w:rFonts w:ascii="Times New Roman" w:hAnsi="Times New Roman"/>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07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05 August 2026 3,326,488,417 0 3,326,488,417 1). Other (please specify) See Part B Date of changes 06 August 2026 % Closing balance as at (Notes 5 and 6) 06 August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23 July 2026 557,478 % USD 5.3814 49). Repurchase of shares (or other securities) but not cancelled in US Date of changes 24 July 2026 941,610 % USD 5.31 50). Repurchase of shares (or other securities) but not cancelled in US Date of changes 27 July 2026 554,337 % USD 5.4119 51). Repurchase of shares (or other securities) but not cancelled in US Date of changes 28 July 2026 543,207 % USD 5.5227 52). Repurchase of shares (or other securities) but not cancelled in US Date of changes 29 July 2026 538,059 % USD 5.5756 53). Repurchase of shares (or other securities) but not cancelled in US Date of changes 30 July 2026 536,358 % USD 5.5933 54). Repurchase of shares (or other securities) but not cancelled in US Date of changes 31 July 2026 535,548 % USD 5.6017 55). Repurchase of shares (or other securities) but not cancelled in US Date of changes 03 August 2026 349,611 % USD 5.7206 56). Repurchase of shares (or other securities) but not cancelled in US Date of changes 04 August 2026 350,244 % USD 5.7103 57). Repurchase of shares (or other securities) but not cancelled in US Date of changes 05 August 2026 531,870 % USD 5.6405 58). Repurchase of shares (or other securities) but not cancelled in US Date of changes 06 August 2026 533,037 0.015 % USD 5.6281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06 August 2026 533,037 On another stock exchange New York Stock Exchange USD 5.65 USD 5.58 USD 2,999,985.54 Total number of shares repurchased 533,037 Aggregate price paid $ USD 2,999,985.54 Number of shares repurchased for cancellation 533,037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26,694,907 4). As a % of number of issued shares (excluding treasury shares) as at the date of the resolution granting the repurchase mandate (a) x 100 / number of issued shares (excluding treasury shares) as at the date of the resolution granting the repurchase mandate 0.771 % 5). Moratorium period for any issue of new shares, or sale or transfer of treasury shares after the share repurchase(s) set out in Part A (Note 2) Up to 05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12.jpeg"/><Relationship Id="rId18" Type="http://schemas.openxmlformats.org/officeDocument/2006/relationships/image" Target="media/image7.jpeg"/><Relationship Id="rId19" Type="http://schemas.openxmlformats.org/officeDocument/2006/relationships/image" Target="media/image13.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4.jpeg"/><Relationship Id="rId23" Type="http://schemas.openxmlformats.org/officeDocument/2006/relationships/image" Target="media/image2.jpeg"/><Relationship Id="rId24" Type="http://schemas.openxmlformats.org/officeDocument/2006/relationships/image" Target="media/image3.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image" Target="media/image15.jpeg"/><Relationship Id="rId28" Type="http://schemas.openxmlformats.org/officeDocument/2006/relationships/image" Target="media/image7.jpeg"/><Relationship Id="rId29" Type="http://schemas.openxmlformats.org/officeDocument/2006/relationships/image" Target="media/image16.jpeg"/><Relationship Id="rId30" Type="http://schemas.openxmlformats.org/officeDocument/2006/relationships/image" Target="media/image9.jpeg"/><Relationship Id="rId31" Type="http://schemas.openxmlformats.org/officeDocument/2006/relationships/image" Target="media/image10.jpeg"/><Relationship Id="rId32" Type="http://schemas.openxmlformats.org/officeDocument/2006/relationships/image" Target="media/image17.jpeg"/><Relationship Id="rId33" Type="http://schemas.openxmlformats.org/officeDocument/2006/relationships/image" Target="media/image2.jpeg"/><Relationship Id="rId34" Type="http://schemas.openxmlformats.org/officeDocument/2006/relationships/image" Target="media/image3.jpeg"/><Relationship Id="rId35" Type="http://schemas.openxmlformats.org/officeDocument/2006/relationships/image" Target="media/image4.jpeg"/><Relationship Id="rId36" Type="http://schemas.openxmlformats.org/officeDocument/2006/relationships/image" Target="media/image5.jpeg"/><Relationship Id="rId37" Type="http://schemas.openxmlformats.org/officeDocument/2006/relationships/image" Target="media/image18.jpeg"/><Relationship Id="rId38" Type="http://schemas.openxmlformats.org/officeDocument/2006/relationships/image" Target="media/image7.jpeg"/><Relationship Id="rId39" Type="http://schemas.openxmlformats.org/officeDocument/2006/relationships/image" Target="media/image19.jpeg"/><Relationship Id="rId40" Type="http://schemas.openxmlformats.org/officeDocument/2006/relationships/image" Target="media/image9.jpeg"/><Relationship Id="rId41" Type="http://schemas.openxmlformats.org/officeDocument/2006/relationships/image" Target="media/image10.jpeg"/><Relationship Id="rId42" Type="http://schemas.openxmlformats.org/officeDocument/2006/relationships/image" Target="media/image20.jpeg"/><Relationship Id="rId43" Type="http://schemas.openxmlformats.org/officeDocument/2006/relationships/image" Target="media/image2.jpeg"/><Relationship Id="rId44" Type="http://schemas.openxmlformats.org/officeDocument/2006/relationships/image" Target="media/image3.jpeg"/><Relationship Id="rId45" Type="http://schemas.openxmlformats.org/officeDocument/2006/relationships/image" Target="media/image4.jpeg"/><Relationship Id="rId46" Type="http://schemas.openxmlformats.org/officeDocument/2006/relationships/image" Target="media/image5.jpeg"/><Relationship Id="rId47" Type="http://schemas.openxmlformats.org/officeDocument/2006/relationships/image" Target="media/image21.jpeg"/><Relationship Id="rId48" Type="http://schemas.openxmlformats.org/officeDocument/2006/relationships/image" Target="media/image7.jpeg"/><Relationship Id="rId49" Type="http://schemas.openxmlformats.org/officeDocument/2006/relationships/image" Target="media/image22.jpeg"/><Relationship Id="rId50" Type="http://schemas.openxmlformats.org/officeDocument/2006/relationships/image" Target="media/image9.jpeg"/><Relationship Id="rId51" Type="http://schemas.openxmlformats.org/officeDocument/2006/relationships/image" Target="media/image10.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13313</Words>
  <Characters>63241</Characters>
  <CharactersWithSpaces>76522</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